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429A7" w14:textId="4281EF55" w:rsidR="007C5175" w:rsidRPr="00F4309D" w:rsidRDefault="007C5175" w:rsidP="007C5175">
      <w:pPr>
        <w:pStyle w:val="NormalnyWeb"/>
        <w:jc w:val="center"/>
        <w:rPr>
          <w:sz w:val="22"/>
          <w:szCs w:val="22"/>
          <w:lang w:bidi="pl-PL"/>
        </w:rPr>
      </w:pPr>
      <w:r w:rsidRPr="00F4309D">
        <w:rPr>
          <w:color w:val="000000"/>
          <w:sz w:val="22"/>
          <w:szCs w:val="22"/>
        </w:rPr>
        <w:t xml:space="preserve">Załącznik nr 2 do Regulaminu naboru wniosków o przyznanie pomocy w ramach Planu Strategicznego dla Wspólnej Polityki Rolnej na lata 2023–2027 dla interwencji I.10.8 </w:t>
      </w:r>
      <w:r w:rsidRPr="00F4309D">
        <w:rPr>
          <w:sz w:val="22"/>
          <w:szCs w:val="22"/>
        </w:rPr>
        <w:t>Scalanie gruntów wraz z zagospodarowaniem poscaleniowym</w:t>
      </w:r>
    </w:p>
    <w:p w14:paraId="575246A4" w14:textId="77777777" w:rsidR="007C5175" w:rsidRDefault="007C5175" w:rsidP="008A6924">
      <w:pPr>
        <w:ind w:left="7080" w:firstLine="708"/>
        <w:rPr>
          <w:rFonts w:ascii="Times New Roman" w:eastAsia="Times New Roman" w:hAnsi="Times New Roman" w:cs="Times New Roman"/>
          <w:b/>
          <w:bCs/>
          <w:sz w:val="26"/>
          <w:szCs w:val="26"/>
          <w:lang w:eastAsia="pl-PL" w:bidi="pl-PL"/>
        </w:rPr>
      </w:pPr>
    </w:p>
    <w:p w14:paraId="47379903" w14:textId="71549635" w:rsidR="008A6924" w:rsidRDefault="008A6924" w:rsidP="007C5175">
      <w:pPr>
        <w:jc w:val="center"/>
        <w:rPr>
          <w:rFonts w:ascii="Times New Roman" w:hAnsi="Times New Roman" w:cs="Times New Roman"/>
          <w:lang w:eastAsia="pl-PL" w:bidi="pl-PL"/>
        </w:rPr>
      </w:pPr>
      <w:r w:rsidRPr="0094381E">
        <w:rPr>
          <w:rFonts w:ascii="Times New Roman" w:eastAsia="Times New Roman" w:hAnsi="Times New Roman" w:cs="Times New Roman"/>
          <w:b/>
          <w:bCs/>
          <w:sz w:val="26"/>
          <w:szCs w:val="26"/>
          <w:lang w:eastAsia="pl-PL" w:bidi="pl-PL"/>
        </w:rPr>
        <w:t>Kryteria wyboru operacji</w:t>
      </w:r>
    </w:p>
    <w:p w14:paraId="3AF5DFD5" w14:textId="30EAB267" w:rsidR="008A6924" w:rsidRDefault="001A6772" w:rsidP="008A6924">
      <w:pPr>
        <w:rPr>
          <w:rFonts w:ascii="Times New Roman" w:hAnsi="Times New Roman" w:cs="Times New Roman"/>
          <w:lang w:eastAsia="pl-PL" w:bidi="pl-PL"/>
        </w:rPr>
      </w:pPr>
      <w:r>
        <w:rPr>
          <w:rFonts w:ascii="Times New Roman" w:hAnsi="Times New Roman" w:cs="Times New Roman"/>
          <w:lang w:eastAsia="pl-PL" w:bidi="pl-PL"/>
        </w:rPr>
        <w:t xml:space="preserve">1. </w:t>
      </w:r>
      <w:r w:rsidR="008A6924" w:rsidRPr="0094381E">
        <w:rPr>
          <w:rFonts w:ascii="Times New Roman" w:hAnsi="Times New Roman" w:cs="Times New Roman"/>
          <w:lang w:eastAsia="pl-PL" w:bidi="pl-PL"/>
        </w:rPr>
        <w:t>Wnioski o przyznanie pomocy podlegają ocenie według następujących kryteriów wyboru operacji:</w:t>
      </w:r>
    </w:p>
    <w:p w14:paraId="0598BCC2" w14:textId="0DA0BD6A" w:rsidR="008A6924" w:rsidRPr="00243228" w:rsidRDefault="008A6924" w:rsidP="008A6924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1) procentowy udział liczby właścicieli gospodarstw rolnych położonych na projektowanym obszarze scalenia, którzy złożyli wniosek o przeprowadzenie postępowania scaleniowego, w stosunku do ogólnej liczby właścicieli gospodarstw rolnych objętych postępowaniem scaleniowym lub procentowy udział powierzchni gruntów położonych na projektowanym obszarze scalenia, których właściciele złożyli wniosek o przeprowadzenie postępowania scaleniowego, w stosunku do ogólnej powierzchni gruntów projektowanego obszaru scalenia wynosi:</w:t>
      </w:r>
    </w:p>
    <w:p w14:paraId="4F8E11CD" w14:textId="233FBAB4" w:rsidR="008A6924" w:rsidRPr="00243228" w:rsidRDefault="008A6924" w:rsidP="008A6924">
      <w:pPr>
        <w:tabs>
          <w:tab w:val="left" w:pos="993"/>
        </w:tabs>
        <w:spacing w:after="0" w:line="276" w:lineRule="auto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a) powyżej 50% i nie więcej niż 60% – przyznaje się 6 punktów,</w:t>
      </w:r>
    </w:p>
    <w:p w14:paraId="184DCF93" w14:textId="19EFD8B3" w:rsidR="008A6924" w:rsidRPr="00243228" w:rsidRDefault="008A6924" w:rsidP="008A6924">
      <w:pPr>
        <w:tabs>
          <w:tab w:val="left" w:pos="851"/>
        </w:tabs>
        <w:spacing w:after="0" w:line="276" w:lineRule="auto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b) powyżej 60% i nie więcej niż 70% – przyznaje się 7 punktów,</w:t>
      </w:r>
    </w:p>
    <w:p w14:paraId="7C20F5AB" w14:textId="432B7529" w:rsidR="008A6924" w:rsidRPr="00243228" w:rsidRDefault="008A6924" w:rsidP="008A6924">
      <w:pPr>
        <w:tabs>
          <w:tab w:val="left" w:pos="851"/>
        </w:tabs>
        <w:spacing w:after="0" w:line="276" w:lineRule="auto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c) powyżej 70% i nie więcej niż 80% – przyznaje się 8 punktów,</w:t>
      </w:r>
    </w:p>
    <w:p w14:paraId="177D94F7" w14:textId="4BB8E668" w:rsidR="008A6924" w:rsidRPr="00243228" w:rsidRDefault="008A6924" w:rsidP="008A6924">
      <w:pPr>
        <w:tabs>
          <w:tab w:val="left" w:pos="851"/>
        </w:tabs>
        <w:spacing w:after="0" w:line="260" w:lineRule="exact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d) powyżej 80% i nie więcej niż do 90% – przyznaje się 9 punktów,</w:t>
      </w:r>
    </w:p>
    <w:p w14:paraId="47C87450" w14:textId="733F6583" w:rsidR="008A6924" w:rsidRPr="00243228" w:rsidRDefault="008A6924" w:rsidP="008A6924">
      <w:pPr>
        <w:tabs>
          <w:tab w:val="left" w:pos="851"/>
        </w:tabs>
        <w:spacing w:after="0" w:line="260" w:lineRule="exact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e) powyżej 90% – przyznaje się 10 punktów;</w:t>
      </w:r>
    </w:p>
    <w:p w14:paraId="7022FDD2" w14:textId="5F8CB251" w:rsidR="008A6924" w:rsidRPr="00243228" w:rsidRDefault="008A6924" w:rsidP="008A6924">
      <w:pPr>
        <w:tabs>
          <w:tab w:val="left" w:pos="426"/>
        </w:tabs>
        <w:spacing w:before="120" w:after="120" w:line="260" w:lineRule="exact"/>
        <w:ind w:left="284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2) powierzchnia projektowanego obszaru scalenia wynosi:</w:t>
      </w:r>
    </w:p>
    <w:p w14:paraId="09705C8D" w14:textId="108A76C2" w:rsidR="008A6924" w:rsidRPr="00243228" w:rsidRDefault="008A6924" w:rsidP="008A6924">
      <w:pPr>
        <w:tabs>
          <w:tab w:val="left" w:pos="426"/>
        </w:tabs>
        <w:spacing w:after="0" w:line="276" w:lineRule="auto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a) co najmniej 500 ha i nie więcej niż 1000 ha – przyznaje się 1 punkt,</w:t>
      </w:r>
    </w:p>
    <w:p w14:paraId="369B390E" w14:textId="75A76602" w:rsidR="008A6924" w:rsidRPr="00243228" w:rsidRDefault="008A6924" w:rsidP="008A6924">
      <w:pPr>
        <w:tabs>
          <w:tab w:val="left" w:pos="426"/>
        </w:tabs>
        <w:spacing w:after="0" w:line="260" w:lineRule="exact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b) powyżej 1000 ha – przyznaje się 2 punkty;</w:t>
      </w:r>
    </w:p>
    <w:p w14:paraId="7BE8B1E3" w14:textId="35050F0C" w:rsidR="008A6924" w:rsidRPr="00243228" w:rsidRDefault="008A6924" w:rsidP="008A6924">
      <w:pPr>
        <w:tabs>
          <w:tab w:val="left" w:pos="426"/>
        </w:tabs>
        <w:spacing w:before="120" w:after="120" w:line="260" w:lineRule="exact"/>
        <w:ind w:left="567" w:hanging="283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3) </w:t>
      </w:r>
      <w:r w:rsidR="00D24BF2">
        <w:rPr>
          <w:rFonts w:ascii="Times New Roman" w:hAnsi="Times New Roman" w:cs="Times New Roman"/>
          <w:lang w:eastAsia="pl-PL" w:bidi="pl-PL"/>
        </w:rPr>
        <w:t>ś</w:t>
      </w:r>
      <w:r w:rsidRPr="00243228">
        <w:rPr>
          <w:rFonts w:ascii="Times New Roman" w:hAnsi="Times New Roman" w:cs="Times New Roman"/>
          <w:lang w:eastAsia="pl-PL" w:bidi="pl-PL"/>
        </w:rPr>
        <w:t>rednia liczba działek ewidencyjnych przypadających na gospodarstwo rolne na projektowanym obszarze scalenia wynosi:</w:t>
      </w:r>
    </w:p>
    <w:p w14:paraId="28FD4F92" w14:textId="3A99B55F" w:rsidR="008A6924" w:rsidRPr="00243228" w:rsidRDefault="008A6924" w:rsidP="008A6924">
      <w:pPr>
        <w:tabs>
          <w:tab w:val="left" w:pos="426"/>
        </w:tabs>
        <w:spacing w:after="0" w:line="276" w:lineRule="auto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a) powyżej 2 i nie więcej niż 3 – przyznaje się 1 punkt,</w:t>
      </w:r>
    </w:p>
    <w:p w14:paraId="18E2627E" w14:textId="5A3B84EB" w:rsidR="008A6924" w:rsidRPr="00243228" w:rsidRDefault="008A6924" w:rsidP="008A6924">
      <w:pPr>
        <w:tabs>
          <w:tab w:val="left" w:pos="426"/>
        </w:tabs>
        <w:spacing w:after="0" w:line="276" w:lineRule="auto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b) powyżej 3 i nie więcej niż 6 – przyznaje się 2 punkty,</w:t>
      </w:r>
    </w:p>
    <w:p w14:paraId="3FE93611" w14:textId="67542B55" w:rsidR="008A6924" w:rsidRPr="00243228" w:rsidRDefault="008A6924" w:rsidP="008A6924">
      <w:pPr>
        <w:tabs>
          <w:tab w:val="left" w:pos="426"/>
        </w:tabs>
        <w:spacing w:after="0" w:line="260" w:lineRule="exact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c) powyżej 6 i nie więcej niż 10 – przyznaj się 3 punkty,</w:t>
      </w:r>
    </w:p>
    <w:p w14:paraId="70CC1027" w14:textId="6BCD2396" w:rsidR="008A6924" w:rsidRPr="00243228" w:rsidRDefault="008A6924" w:rsidP="008A6924">
      <w:pPr>
        <w:tabs>
          <w:tab w:val="left" w:pos="426"/>
        </w:tabs>
        <w:spacing w:after="0" w:line="260" w:lineRule="exact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d) powyżej 10 – przyznaje się 4 punkty;</w:t>
      </w:r>
    </w:p>
    <w:p w14:paraId="5F948A2C" w14:textId="77777777" w:rsidR="008A6924" w:rsidRPr="00243228" w:rsidRDefault="008A6924" w:rsidP="008A6924">
      <w:pPr>
        <w:tabs>
          <w:tab w:val="left" w:pos="426"/>
        </w:tabs>
        <w:spacing w:before="120" w:after="120" w:line="260" w:lineRule="exact"/>
        <w:ind w:left="284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4) średnia powierzchnia działki ewidencyjnej na projektowanym obszarze scalenia wynosi:</w:t>
      </w:r>
    </w:p>
    <w:p w14:paraId="6085AA4D" w14:textId="5086E151" w:rsidR="008A6924" w:rsidRPr="00243228" w:rsidRDefault="008A6924" w:rsidP="008A6924">
      <w:pPr>
        <w:tabs>
          <w:tab w:val="left" w:pos="426"/>
        </w:tabs>
        <w:spacing w:after="0" w:line="276" w:lineRule="auto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a) powyżej 2 ha i nie więcej niż 3 ha – przyznaje się 1 punkt,</w:t>
      </w:r>
    </w:p>
    <w:p w14:paraId="02E33088" w14:textId="56EB1F65" w:rsidR="008A6924" w:rsidRPr="00243228" w:rsidRDefault="008A6924" w:rsidP="008A6924">
      <w:pPr>
        <w:tabs>
          <w:tab w:val="left" w:pos="426"/>
        </w:tabs>
        <w:spacing w:after="0" w:line="276" w:lineRule="auto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b) powyżej 1 ha i nie więcej niż 2 ha – przyznaje się 2 punkty,</w:t>
      </w:r>
    </w:p>
    <w:p w14:paraId="60C97BBD" w14:textId="31A54BDF" w:rsidR="008A6924" w:rsidRPr="00243228" w:rsidRDefault="008A6924" w:rsidP="008A6924">
      <w:pPr>
        <w:tabs>
          <w:tab w:val="left" w:pos="426"/>
        </w:tabs>
        <w:spacing w:after="0" w:line="260" w:lineRule="atLeast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c) powyżej 0,5 ha i nie więcej niż 1 ha – przyznaje się 3 punkty,</w:t>
      </w:r>
    </w:p>
    <w:p w14:paraId="2C9CF38E" w14:textId="70029E88" w:rsidR="008A6924" w:rsidRPr="00243228" w:rsidRDefault="008A6924" w:rsidP="008A6924">
      <w:pPr>
        <w:tabs>
          <w:tab w:val="left" w:pos="426"/>
        </w:tabs>
        <w:spacing w:after="0" w:line="260" w:lineRule="atLeast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d) nie więcej niż 0,5 ha – przyznaje się 4 punkty;</w:t>
      </w:r>
    </w:p>
    <w:p w14:paraId="1C385CAA" w14:textId="2E55D230" w:rsidR="008A6924" w:rsidRPr="00243228" w:rsidRDefault="008A6924" w:rsidP="008A6924">
      <w:pPr>
        <w:tabs>
          <w:tab w:val="left" w:pos="426"/>
        </w:tabs>
        <w:spacing w:before="120" w:after="120" w:line="260" w:lineRule="exact"/>
        <w:ind w:left="567" w:hanging="283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5) operacja zakłada wydzielenie niezbędnych gruntów na cele miejscowej użyteczności publicznej o łącznej powierzchni co najmniej 500 m</w:t>
      </w:r>
      <w:r w:rsidRPr="0094381E">
        <w:rPr>
          <w:rFonts w:ascii="Times New Roman" w:hAnsi="Times New Roman"/>
          <w:vertAlign w:val="superscript"/>
        </w:rPr>
        <w:t>2</w:t>
      </w:r>
      <w:r w:rsidRPr="00243228">
        <w:rPr>
          <w:rFonts w:ascii="Times New Roman" w:hAnsi="Times New Roman" w:cs="Times New Roman"/>
          <w:lang w:eastAsia="pl-PL" w:bidi="pl-PL"/>
        </w:rPr>
        <w:t xml:space="preserve"> – przyznaje się 2 punkty;</w:t>
      </w:r>
    </w:p>
    <w:p w14:paraId="3947A393" w14:textId="59F0A9ED" w:rsidR="008A6924" w:rsidRPr="00243228" w:rsidRDefault="008A6924" w:rsidP="008A6924">
      <w:pPr>
        <w:tabs>
          <w:tab w:val="left" w:pos="426"/>
        </w:tabs>
        <w:spacing w:before="120" w:after="120" w:line="260" w:lineRule="atLeast"/>
        <w:ind w:left="567" w:hanging="283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6) operacja zakłada realizację inwestycji przyczyniających się do zwiększenia retencji wodnej na gruntach rolnych polegającej na:</w:t>
      </w:r>
    </w:p>
    <w:p w14:paraId="0C5B12A0" w14:textId="0C59C382" w:rsidR="008A6924" w:rsidRPr="00243228" w:rsidRDefault="008A6924" w:rsidP="008A6924">
      <w:pPr>
        <w:tabs>
          <w:tab w:val="left" w:pos="851"/>
        </w:tabs>
        <w:spacing w:after="0" w:line="260" w:lineRule="atLeast"/>
        <w:ind w:left="851" w:hanging="284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a) tworzeniu lub odtworzeniu śródpolnych oczek wodnych lub zachowanie istniejących mokradeł – przyznaje się 1 punkt,</w:t>
      </w:r>
    </w:p>
    <w:p w14:paraId="1CE63DE6" w14:textId="165BB684" w:rsidR="008A6924" w:rsidRPr="00243228" w:rsidRDefault="008A6924" w:rsidP="008A6924">
      <w:pPr>
        <w:tabs>
          <w:tab w:val="left" w:pos="426"/>
        </w:tabs>
        <w:spacing w:after="0" w:line="260" w:lineRule="atLeast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b) budowie lub przebudowie:</w:t>
      </w:r>
    </w:p>
    <w:p w14:paraId="47E155C1" w14:textId="77777777" w:rsidR="008A6924" w:rsidRPr="00243228" w:rsidRDefault="008A6924" w:rsidP="008A6924">
      <w:pPr>
        <w:tabs>
          <w:tab w:val="left" w:pos="426"/>
        </w:tabs>
        <w:spacing w:after="0" w:line="276" w:lineRule="auto"/>
        <w:ind w:left="993" w:hanging="142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– małych zbiorników wodnych (o łącznej powierzchni co najmniej 500 m</w:t>
      </w:r>
      <w:r w:rsidRPr="0094381E">
        <w:rPr>
          <w:rFonts w:ascii="Times New Roman" w:hAnsi="Times New Roman"/>
          <w:vertAlign w:val="superscript"/>
        </w:rPr>
        <w:t>2</w:t>
      </w:r>
      <w:r w:rsidRPr="00243228">
        <w:rPr>
          <w:rFonts w:ascii="Times New Roman" w:hAnsi="Times New Roman" w:cs="Times New Roman"/>
          <w:lang w:eastAsia="pl-PL" w:bidi="pl-PL"/>
        </w:rPr>
        <w:t xml:space="preserve">) – przyznaje się </w:t>
      </w:r>
      <w:r w:rsidRPr="00243228">
        <w:rPr>
          <w:rFonts w:ascii="Times New Roman" w:hAnsi="Times New Roman" w:cs="Times New Roman"/>
          <w:lang w:eastAsia="pl-PL" w:bidi="pl-PL"/>
        </w:rPr>
        <w:br/>
        <w:t>2 punkty,</w:t>
      </w:r>
    </w:p>
    <w:p w14:paraId="2AA3A59B" w14:textId="77777777" w:rsidR="008A6924" w:rsidRPr="00243228" w:rsidRDefault="008A6924" w:rsidP="008A6924">
      <w:pPr>
        <w:tabs>
          <w:tab w:val="left" w:pos="426"/>
        </w:tabs>
        <w:spacing w:after="0" w:line="276" w:lineRule="auto"/>
        <w:ind w:left="993" w:hanging="142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– istniejących urządzeń melioracji wodnych oraz innych urządzeń wodnych w celu zmiany ich funkcji, tj. zmiana funkcji urządzeń melioracji z odwadniających na nawadniająco –odwadniające – przyznaje się 2 punkty;</w:t>
      </w:r>
    </w:p>
    <w:p w14:paraId="6314F2A3" w14:textId="77777777" w:rsidR="008A6924" w:rsidRPr="00243228" w:rsidRDefault="008A6924" w:rsidP="008A6924">
      <w:pPr>
        <w:tabs>
          <w:tab w:val="left" w:pos="426"/>
        </w:tabs>
        <w:spacing w:after="0" w:line="276" w:lineRule="auto"/>
        <w:ind w:left="284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7) operacja zakłada:</w:t>
      </w:r>
    </w:p>
    <w:p w14:paraId="35AD546C" w14:textId="77777777" w:rsidR="008A6924" w:rsidRPr="005A0313" w:rsidRDefault="008A6924" w:rsidP="008A6924">
      <w:pPr>
        <w:tabs>
          <w:tab w:val="left" w:pos="426"/>
        </w:tabs>
        <w:spacing w:after="0" w:line="276" w:lineRule="auto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a) zachowanie zadarnionych naturalnych skarp </w:t>
      </w:r>
      <w:r w:rsidRPr="005A0313">
        <w:rPr>
          <w:rFonts w:ascii="Times New Roman" w:hAnsi="Times New Roman" w:cs="Times New Roman"/>
          <w:lang w:eastAsia="pl-PL" w:bidi="pl-PL"/>
        </w:rPr>
        <w:t>– przyznaje się 1 punkt,</w:t>
      </w:r>
    </w:p>
    <w:p w14:paraId="558C7AB7" w14:textId="77777777" w:rsidR="008A6924" w:rsidRPr="005A0313" w:rsidRDefault="008A6924" w:rsidP="008A6924">
      <w:p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lastRenderedPageBreak/>
        <w:t>b) zachowanie lub wyznaczanie pasów ochronnych o charakterze zakrzewień lub zadrzewień</w:t>
      </w:r>
      <w:bookmarkStart w:id="0" w:name="_GoBack"/>
      <w:bookmarkEnd w:id="0"/>
      <w:r w:rsidRPr="005A0313">
        <w:rPr>
          <w:rFonts w:ascii="Times New Roman" w:hAnsi="Times New Roman" w:cs="Times New Roman"/>
          <w:lang w:eastAsia="pl-PL" w:bidi="pl-PL"/>
        </w:rPr>
        <w:t xml:space="preserve"> śródpolnych – przyznaje się 1 punkt,</w:t>
      </w:r>
    </w:p>
    <w:p w14:paraId="094CA343" w14:textId="77777777" w:rsidR="008A6924" w:rsidRPr="005A0313" w:rsidRDefault="008A6924" w:rsidP="008A6924">
      <w:pPr>
        <w:tabs>
          <w:tab w:val="left" w:pos="426"/>
        </w:tabs>
        <w:spacing w:after="0" w:line="260" w:lineRule="exact"/>
        <w:ind w:left="567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t>c) wyznaczenie strefy buforowej – przyznaje się 1 punkt,</w:t>
      </w:r>
    </w:p>
    <w:p w14:paraId="5C200094" w14:textId="77777777" w:rsidR="008A6924" w:rsidRPr="005A0313" w:rsidRDefault="008A6924" w:rsidP="008A6924">
      <w:pPr>
        <w:tabs>
          <w:tab w:val="left" w:pos="426"/>
        </w:tabs>
        <w:spacing w:after="0" w:line="260" w:lineRule="exact"/>
        <w:ind w:left="567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t xml:space="preserve">d) wyznaczenie granicy </w:t>
      </w:r>
      <w:proofErr w:type="spellStart"/>
      <w:r w:rsidRPr="005A0313">
        <w:rPr>
          <w:rFonts w:ascii="Times New Roman" w:hAnsi="Times New Roman" w:cs="Times New Roman"/>
          <w:lang w:eastAsia="pl-PL" w:bidi="pl-PL"/>
        </w:rPr>
        <w:t>polno</w:t>
      </w:r>
      <w:proofErr w:type="spellEnd"/>
      <w:r w:rsidRPr="005A0313">
        <w:rPr>
          <w:rFonts w:ascii="Times New Roman" w:hAnsi="Times New Roman" w:cs="Times New Roman"/>
          <w:lang w:eastAsia="pl-PL" w:bidi="pl-PL"/>
        </w:rPr>
        <w:t>–leśnej – przyznaje się 1 punkt;</w:t>
      </w:r>
    </w:p>
    <w:p w14:paraId="52C3134B" w14:textId="77777777" w:rsidR="008A6924" w:rsidRPr="005A0313" w:rsidRDefault="008A6924" w:rsidP="008A6924">
      <w:pPr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t>8) operacja zakłada podział wspólnoty gruntowej lub rozdysponowanie gruntów Zasobu Własności Rolnej Skarbu Państwa – przyznaje się 1 punkt.</w:t>
      </w:r>
    </w:p>
    <w:p w14:paraId="20C802CF" w14:textId="77777777" w:rsidR="008A6924" w:rsidRPr="005A0313" w:rsidRDefault="008A6924" w:rsidP="008A6924">
      <w:pPr>
        <w:tabs>
          <w:tab w:val="left" w:pos="426"/>
        </w:tabs>
        <w:spacing w:before="120" w:after="120" w:line="260" w:lineRule="exact"/>
        <w:ind w:left="284" w:hanging="284"/>
        <w:jc w:val="both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t>2. W przypadku przyznania punktów w ramach kryterium określonego w ust. 1 pkt 1, uwzględnia się wyższą z dwóch wartości punktowych przyznanych w ramach tego kryterium.</w:t>
      </w:r>
    </w:p>
    <w:p w14:paraId="34207B84" w14:textId="77777777" w:rsidR="008A6924" w:rsidRPr="005A0313" w:rsidRDefault="008A6924" w:rsidP="008A6924">
      <w:pPr>
        <w:tabs>
          <w:tab w:val="left" w:pos="426"/>
        </w:tabs>
        <w:spacing w:before="120" w:after="120" w:line="260" w:lineRule="exact"/>
        <w:ind w:left="284" w:hanging="284"/>
        <w:jc w:val="both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t>3. Pomoc jest przyznawana, jeżeli operacja uzyskała co najmniej 13 punktów, z czego co najmniej 3 punkty w ramach kryteriów określonych w ust. 1 pkt 6 lub 7.</w:t>
      </w:r>
    </w:p>
    <w:p w14:paraId="064ADB60" w14:textId="23928512" w:rsidR="007C5175" w:rsidRDefault="008A6924" w:rsidP="005A0313">
      <w:pPr>
        <w:widowControl w:val="0"/>
        <w:tabs>
          <w:tab w:val="left" w:pos="567"/>
        </w:tabs>
        <w:spacing w:before="120" w:after="120" w:line="260" w:lineRule="atLeast"/>
        <w:ind w:left="284" w:hanging="284"/>
        <w:jc w:val="both"/>
      </w:pPr>
      <w:r w:rsidRPr="005A0313">
        <w:rPr>
          <w:rFonts w:ascii="Times New Roman" w:hAnsi="Times New Roman" w:cs="Times New Roman"/>
          <w:lang w:eastAsia="pl-PL" w:bidi="pl-PL"/>
        </w:rPr>
        <w:t>4. W przypadku operacji, które uzyskały taką samą liczbę punktów, o kolejności przyznania pomocy decyduje procentowy udział liczby właścicieli gospodarstw rolnych położonych na projektowanym obszarze scalenia, którzy złożyli wniosek o przeprowadzenie postępowania scaleniowego, przy czym pierwszeństwo przysługuje operacji, dla których ten udział jest wyższy.</w:t>
      </w:r>
    </w:p>
    <w:p w14:paraId="11EF67C7" w14:textId="286CEFA6" w:rsidR="007C5175" w:rsidRDefault="007C5175"/>
    <w:p w14:paraId="763274AD" w14:textId="08B31058" w:rsidR="007C5175" w:rsidRDefault="007C5175"/>
    <w:p w14:paraId="5886A2A9" w14:textId="401B0B0E" w:rsidR="007C5175" w:rsidRDefault="007C5175"/>
    <w:p w14:paraId="6883F3DF" w14:textId="292F9F69" w:rsidR="007C5175" w:rsidRDefault="007C5175"/>
    <w:p w14:paraId="23033A1D" w14:textId="5E6054B4" w:rsidR="007C5175" w:rsidRDefault="007C5175"/>
    <w:p w14:paraId="309E6F35" w14:textId="1F5B2151" w:rsidR="007C5175" w:rsidRDefault="007C5175"/>
    <w:p w14:paraId="0619E5AA" w14:textId="1A015ED5" w:rsidR="007C5175" w:rsidRDefault="007C5175"/>
    <w:p w14:paraId="419FC84D" w14:textId="5DC4125C" w:rsidR="007C5175" w:rsidRDefault="007C5175"/>
    <w:p w14:paraId="46013760" w14:textId="217DE7F6" w:rsidR="007C5175" w:rsidRDefault="007C5175"/>
    <w:p w14:paraId="76387B64" w14:textId="0D1C2512" w:rsidR="007C5175" w:rsidRDefault="007C5175"/>
    <w:p w14:paraId="0BC6CF13" w14:textId="587FB3C1" w:rsidR="007C5175" w:rsidRDefault="007C5175"/>
    <w:p w14:paraId="361FE89B" w14:textId="6A3F18A5" w:rsidR="007C5175" w:rsidRDefault="007C5175"/>
    <w:p w14:paraId="11A17046" w14:textId="795CEA58" w:rsidR="007C5175" w:rsidRDefault="007C5175"/>
    <w:p w14:paraId="7C9725A8" w14:textId="4D8C8941" w:rsidR="007C5175" w:rsidRDefault="007C5175"/>
    <w:p w14:paraId="237A59C2" w14:textId="27D22478" w:rsidR="007C5175" w:rsidRDefault="007C5175"/>
    <w:p w14:paraId="43CDE3E3" w14:textId="4CAC6291" w:rsidR="007C5175" w:rsidRDefault="007C5175"/>
    <w:p w14:paraId="02250DBC" w14:textId="77777777" w:rsidR="00CD1E9C" w:rsidRPr="00CD1E9C" w:rsidRDefault="00CD1E9C" w:rsidP="00CD1E9C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bookmarkStart w:id="1" w:name="_Hlk159917916"/>
    </w:p>
    <w:bookmarkEnd w:id="1"/>
    <w:p w14:paraId="3473F9CF" w14:textId="1FB17CFF" w:rsidR="00CD1E9C" w:rsidRDefault="00CD1E9C" w:rsidP="007C5175">
      <w:pPr>
        <w:jc w:val="center"/>
        <w:rPr>
          <w:color w:val="000000"/>
          <w:sz w:val="27"/>
          <w:szCs w:val="27"/>
        </w:rPr>
      </w:pPr>
    </w:p>
    <w:sectPr w:rsidR="00CD1E9C" w:rsidSect="00032D8A">
      <w:pgSz w:w="11900" w:h="16840"/>
      <w:pgMar w:top="1418" w:right="907" w:bottom="1134" w:left="96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418AD" w14:textId="77777777" w:rsidR="008A6924" w:rsidRDefault="008A6924" w:rsidP="008A6924">
      <w:pPr>
        <w:spacing w:after="0" w:line="240" w:lineRule="auto"/>
      </w:pPr>
      <w:r>
        <w:separator/>
      </w:r>
    </w:p>
  </w:endnote>
  <w:endnote w:type="continuationSeparator" w:id="0">
    <w:p w14:paraId="4A206996" w14:textId="77777777" w:rsidR="008A6924" w:rsidRDefault="008A6924" w:rsidP="008A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91E36" w14:textId="77777777" w:rsidR="008A6924" w:rsidRDefault="008A6924" w:rsidP="008A6924">
      <w:pPr>
        <w:spacing w:after="0" w:line="240" w:lineRule="auto"/>
      </w:pPr>
      <w:r>
        <w:separator/>
      </w:r>
    </w:p>
  </w:footnote>
  <w:footnote w:type="continuationSeparator" w:id="0">
    <w:p w14:paraId="5084E748" w14:textId="77777777" w:rsidR="008A6924" w:rsidRDefault="008A6924" w:rsidP="008A6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7CA4"/>
    <w:multiLevelType w:val="hybridMultilevel"/>
    <w:tmpl w:val="60D8AF1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B9C"/>
    <w:multiLevelType w:val="hybridMultilevel"/>
    <w:tmpl w:val="B4A4A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052745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44FA1"/>
    <w:multiLevelType w:val="hybridMultilevel"/>
    <w:tmpl w:val="B2388C06"/>
    <w:lvl w:ilvl="0" w:tplc="31B43FC6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40D6B"/>
    <w:multiLevelType w:val="hybridMultilevel"/>
    <w:tmpl w:val="D48EF96C"/>
    <w:lvl w:ilvl="0" w:tplc="B600C51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F5FA4"/>
    <w:multiLevelType w:val="hybridMultilevel"/>
    <w:tmpl w:val="8BFE1E7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020253"/>
    <w:multiLevelType w:val="hybridMultilevel"/>
    <w:tmpl w:val="A202B756"/>
    <w:lvl w:ilvl="0" w:tplc="E1A03788">
      <w:start w:val="1"/>
      <w:numFmt w:val="decimal"/>
      <w:lvlText w:val="%1)"/>
      <w:lvlJc w:val="left"/>
      <w:pPr>
        <w:ind w:left="1080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77F75"/>
    <w:multiLevelType w:val="hybridMultilevel"/>
    <w:tmpl w:val="8E28FF2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AA0F2B"/>
    <w:multiLevelType w:val="hybridMultilevel"/>
    <w:tmpl w:val="24240198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F1CA1-EBA6-4F8B-A8E1-9ADC1C5BDD1C}"/>
  </w:docVars>
  <w:rsids>
    <w:rsidRoot w:val="008A6924"/>
    <w:rsid w:val="00032D8A"/>
    <w:rsid w:val="0005310B"/>
    <w:rsid w:val="000707CF"/>
    <w:rsid w:val="0019427E"/>
    <w:rsid w:val="001A6772"/>
    <w:rsid w:val="005A0313"/>
    <w:rsid w:val="00710AFE"/>
    <w:rsid w:val="00750C27"/>
    <w:rsid w:val="007A15EB"/>
    <w:rsid w:val="007B1EE2"/>
    <w:rsid w:val="007C5175"/>
    <w:rsid w:val="008A6924"/>
    <w:rsid w:val="00CA617A"/>
    <w:rsid w:val="00CD1E9C"/>
    <w:rsid w:val="00D24BF2"/>
    <w:rsid w:val="00DB033D"/>
    <w:rsid w:val="00DE32F9"/>
    <w:rsid w:val="00F32E18"/>
    <w:rsid w:val="00F4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E1DD67"/>
  <w15:chartTrackingRefBased/>
  <w15:docId w15:val="{84839B80-A522-4662-8AF8-47517EEB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6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6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924"/>
  </w:style>
  <w:style w:type="paragraph" w:styleId="Stopka">
    <w:name w:val="footer"/>
    <w:basedOn w:val="Normalny"/>
    <w:link w:val="StopkaZnak"/>
    <w:uiPriority w:val="99"/>
    <w:unhideWhenUsed/>
    <w:rsid w:val="008A6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924"/>
  </w:style>
  <w:style w:type="character" w:styleId="Odwoaniedokomentarza">
    <w:name w:val="annotation reference"/>
    <w:basedOn w:val="Domylnaczcionkaakapitu"/>
    <w:uiPriority w:val="99"/>
    <w:unhideWhenUsed/>
    <w:rsid w:val="008A6924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8A6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8A6924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C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5310B"/>
    <w:pPr>
      <w:spacing w:line="256" w:lineRule="auto"/>
      <w:ind w:left="720"/>
      <w:contextualSpacing/>
    </w:pPr>
    <w:rPr>
      <w:rFonts w:eastAsiaTheme="minorEastAsia"/>
    </w:rPr>
  </w:style>
  <w:style w:type="paragraph" w:styleId="Poprawka">
    <w:name w:val="Revision"/>
    <w:hidden/>
    <w:uiPriority w:val="99"/>
    <w:semiHidden/>
    <w:rsid w:val="007B1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E4C54AF-2B39-4E25-9391-6B608BA9745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C2F1CA1-EBA6-4F8B-A8E1-9ADC1C5BDD1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Mirowska Teresa</dc:creator>
  <cp:keywords/>
  <dc:description/>
  <cp:lastModifiedBy>Prass Justyna</cp:lastModifiedBy>
  <cp:revision>3</cp:revision>
  <dcterms:created xsi:type="dcterms:W3CDTF">2024-04-12T09:08:00Z</dcterms:created>
  <dcterms:modified xsi:type="dcterms:W3CDTF">2026-01-02T14:20:00Z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c855ea87-7952-4352-97dc-63428082d64f</vt:lpwstr>
  </property>
  <property fmtid="{D5CDD505-2E9C-101B-9397-08002B2CF9AE}" pid="3" name="bjClsUserRVM">
    <vt:lpwstr>[]</vt:lpwstr>
  </property>
  <property fmtid="{D5CDD505-2E9C-101B-9397-08002B2CF9AE}" pid="4" name="bjSaver">
    <vt:lpwstr>BQCu4nfx0/vh0AASLE9+Wx1DQzZImuGE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